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Pr="00621A90" w:rsidRDefault="00F56EA0" w:rsidP="00562EAD">
      <w:pPr>
        <w:spacing w:line="360" w:lineRule="auto"/>
        <w:jc w:val="center"/>
        <w:rPr>
          <w:rFonts w:cstheme="minorHAnsi"/>
          <w:b/>
          <w:sz w:val="36"/>
          <w:szCs w:val="36"/>
          <w:lang w:val="en-US"/>
        </w:rPr>
      </w:pPr>
      <w:bookmarkStart w:id="0" w:name="_GoBack"/>
      <w:r w:rsidRPr="00621A90">
        <w:rPr>
          <w:rFonts w:cstheme="minorHAnsi"/>
          <w:b/>
          <w:sz w:val="36"/>
          <w:szCs w:val="36"/>
          <w:lang w:val="en-US"/>
        </w:rPr>
        <w:t>75W-9</w:t>
      </w:r>
      <w:r w:rsidR="000537AB" w:rsidRPr="00621A90">
        <w:rPr>
          <w:rFonts w:cstheme="minorHAnsi"/>
          <w:b/>
          <w:sz w:val="36"/>
          <w:szCs w:val="36"/>
          <w:lang w:val="en-US"/>
        </w:rPr>
        <w:t>0</w:t>
      </w:r>
      <w:r w:rsidR="00F06E00" w:rsidRPr="00621A90">
        <w:rPr>
          <w:rFonts w:cstheme="minorHAnsi"/>
          <w:b/>
          <w:sz w:val="36"/>
          <w:szCs w:val="36"/>
          <w:lang w:val="en-US"/>
        </w:rPr>
        <w:t xml:space="preserve"> GL-5</w:t>
      </w:r>
    </w:p>
    <w:bookmarkEnd w:id="0"/>
    <w:p w:rsidR="00730A0D" w:rsidRPr="00F56EA0" w:rsidRDefault="00730A0D" w:rsidP="00F56EA0">
      <w:pPr>
        <w:spacing w:line="360" w:lineRule="auto"/>
        <w:jc w:val="both"/>
        <w:rPr>
          <w:rFonts w:cstheme="minorHAnsi"/>
          <w:color w:val="000000"/>
          <w:sz w:val="22"/>
          <w:szCs w:val="22"/>
        </w:rPr>
      </w:pPr>
    </w:p>
    <w:p w:rsidR="00F56EA0" w:rsidRPr="00F56EA0" w:rsidRDefault="00F56EA0" w:rsidP="00F56EA0">
      <w:pPr>
        <w:spacing w:line="360" w:lineRule="auto"/>
        <w:jc w:val="both"/>
        <w:rPr>
          <w:rFonts w:cstheme="minorHAnsi"/>
          <w:color w:val="000000"/>
          <w:sz w:val="22"/>
          <w:szCs w:val="22"/>
        </w:rPr>
      </w:pPr>
      <w:r w:rsidRPr="00F56EA0">
        <w:rPr>
          <w:rFonts w:cstheme="minorHAnsi"/>
          <w:color w:val="000000"/>
          <w:sz w:val="22"/>
          <w:szCs w:val="22"/>
        </w:rPr>
        <w:t>75W-90 SYN, Formulated synthetic base oils with new additive technology give improved lubrication and longer life for equipment. Suitable for automotive and heavy duty equipment transmission, axles, differentials where an EP (extreme pressure) lubricant is required when the manufacturer recommends a GL-5 transmission oil with a viscosity of SAE 75W-90.</w:t>
      </w:r>
    </w:p>
    <w:p w:rsidR="00B04666" w:rsidRPr="00B04666" w:rsidRDefault="00B04666" w:rsidP="00B04666">
      <w:pPr>
        <w:spacing w:line="360" w:lineRule="auto"/>
        <w:jc w:val="both"/>
        <w:rPr>
          <w:rFonts w:cstheme="minorHAnsi"/>
          <w:color w:val="000000"/>
          <w:sz w:val="22"/>
          <w:szCs w:val="22"/>
        </w:rPr>
      </w:pPr>
    </w:p>
    <w:p w:rsidR="00562EAD" w:rsidRPr="00894C21" w:rsidRDefault="00894C21" w:rsidP="00562EAD">
      <w:pPr>
        <w:spacing w:line="360" w:lineRule="auto"/>
        <w:jc w:val="both"/>
        <w:rPr>
          <w:rFonts w:cstheme="minorHAnsi"/>
          <w:b/>
          <w:color w:val="000000"/>
        </w:rPr>
      </w:pPr>
      <w:r w:rsidRPr="00894C21">
        <w:rPr>
          <w:rFonts w:cstheme="minorHAnsi"/>
          <w:b/>
          <w:color w:val="000000"/>
        </w:rPr>
        <w:t>Certificates And Standards:</w:t>
      </w:r>
    </w:p>
    <w:tbl>
      <w:tblPr>
        <w:tblW w:w="14234" w:type="dxa"/>
        <w:tblInd w:w="55" w:type="dxa"/>
        <w:tblCellMar>
          <w:left w:w="70" w:type="dxa"/>
          <w:right w:w="70" w:type="dxa"/>
        </w:tblCellMar>
        <w:tblLook w:val="04A0" w:firstRow="1" w:lastRow="0" w:firstColumn="1" w:lastColumn="0" w:noHBand="0" w:noVBand="1"/>
      </w:tblPr>
      <w:tblGrid>
        <w:gridCol w:w="9288"/>
        <w:gridCol w:w="160"/>
        <w:gridCol w:w="4786"/>
      </w:tblGrid>
      <w:tr w:rsidR="00B04666" w:rsidRPr="00B04666" w:rsidTr="00B04666">
        <w:trPr>
          <w:trHeight w:val="475"/>
        </w:trPr>
        <w:tc>
          <w:tcPr>
            <w:tcW w:w="9288" w:type="dxa"/>
            <w:noWrap/>
            <w:vAlign w:val="bottom"/>
            <w:hideMark/>
          </w:tcPr>
          <w:p w:rsidR="00B04666" w:rsidRDefault="00F56EA0" w:rsidP="00F01FBB">
            <w:pPr>
              <w:spacing w:line="360" w:lineRule="auto"/>
              <w:jc w:val="both"/>
              <w:rPr>
                <w:rFonts w:cstheme="minorHAnsi"/>
                <w:color w:val="000000"/>
                <w:sz w:val="22"/>
                <w:szCs w:val="22"/>
              </w:rPr>
            </w:pPr>
            <w:r w:rsidRPr="00F56EA0">
              <w:rPr>
                <w:rFonts w:cstheme="minorHAnsi"/>
                <w:color w:val="000000"/>
                <w:sz w:val="22"/>
                <w:szCs w:val="22"/>
              </w:rPr>
              <w:t xml:space="preserve">API GL-5/GL-4, ZF TE-ML 05A, 7A, 12E, 16B, C and D, 17B, 19B, 21 B, MAN 342M-1, MAN 342 M-2, Scania STO </w:t>
            </w:r>
            <w:proofErr w:type="gramStart"/>
            <w:r w:rsidRPr="00F56EA0">
              <w:rPr>
                <w:rFonts w:cstheme="minorHAnsi"/>
                <w:color w:val="000000"/>
                <w:sz w:val="22"/>
                <w:szCs w:val="22"/>
              </w:rPr>
              <w:t>1273.12</w:t>
            </w:r>
            <w:proofErr w:type="gramEnd"/>
            <w:r w:rsidRPr="00F56EA0">
              <w:rPr>
                <w:rFonts w:cstheme="minorHAnsi"/>
                <w:color w:val="000000"/>
                <w:sz w:val="22"/>
                <w:szCs w:val="22"/>
              </w:rPr>
              <w:t>, DlN 51517 Part 3, U.S. Steel 224, AGMA 9005-D94</w:t>
            </w:r>
          </w:p>
          <w:p w:rsidR="00F56EA0" w:rsidRPr="00612EB9" w:rsidRDefault="00F56EA0" w:rsidP="00F01FBB">
            <w:pPr>
              <w:spacing w:line="360" w:lineRule="auto"/>
              <w:jc w:val="both"/>
              <w:rPr>
                <w:rFonts w:cstheme="minorHAnsi"/>
                <w:color w:val="000000"/>
                <w:sz w:val="22"/>
                <w:szCs w:val="22"/>
              </w:rPr>
            </w:pPr>
          </w:p>
        </w:tc>
        <w:tc>
          <w:tcPr>
            <w:tcW w:w="160" w:type="dxa"/>
          </w:tcPr>
          <w:p w:rsidR="00B04666" w:rsidRPr="00612EB9" w:rsidRDefault="00B04666" w:rsidP="00B04666">
            <w:pPr>
              <w:spacing w:line="360" w:lineRule="auto"/>
              <w:jc w:val="both"/>
              <w:rPr>
                <w:rFonts w:cstheme="minorHAnsi"/>
                <w:color w:val="000000"/>
                <w:sz w:val="22"/>
                <w:szCs w:val="22"/>
              </w:rPr>
            </w:pPr>
          </w:p>
        </w:tc>
        <w:tc>
          <w:tcPr>
            <w:tcW w:w="4786" w:type="dxa"/>
            <w:noWrap/>
            <w:vAlign w:val="bottom"/>
            <w:hideMark/>
          </w:tcPr>
          <w:p w:rsidR="00B04666" w:rsidRPr="00612EB9" w:rsidRDefault="00B04666" w:rsidP="00B04666">
            <w:pPr>
              <w:spacing w:line="360" w:lineRule="auto"/>
              <w:jc w:val="both"/>
              <w:rPr>
                <w:rFonts w:cstheme="minorHAnsi"/>
                <w:color w:val="000000"/>
                <w:sz w:val="22"/>
                <w:szCs w:val="22"/>
              </w:rPr>
            </w:pPr>
          </w:p>
        </w:tc>
      </w:tr>
    </w:tbl>
    <w:p w:rsidR="00562EAD" w:rsidRPr="00F01FBB" w:rsidRDefault="009515C8" w:rsidP="00F01FBB">
      <w:pPr>
        <w:shd w:val="clear" w:color="auto" w:fill="FFFFFF"/>
        <w:spacing w:after="150"/>
        <w:rPr>
          <w:rFonts w:ascii="Arial" w:hAnsi="Arial" w:cs="Arial"/>
          <w:b/>
          <w:i/>
          <w:sz w:val="22"/>
          <w:szCs w:val="22"/>
        </w:rPr>
      </w:pPr>
      <w:r>
        <w:rPr>
          <w:b/>
          <w:i/>
          <w:sz w:val="22"/>
          <w:szCs w:val="22"/>
        </w:rPr>
        <w:t>Technical Specifications</w:t>
      </w:r>
    </w:p>
    <w:tbl>
      <w:tblPr>
        <w:tblpPr w:leftFromText="141" w:rightFromText="141" w:vertAnchor="text" w:horzAnchor="margin" w:tblpY="-1"/>
        <w:tblW w:w="9865" w:type="dxa"/>
        <w:tblBorders>
          <w:top w:val="single" w:sz="8" w:space="0" w:color="F79646"/>
          <w:bottom w:val="single" w:sz="8" w:space="0" w:color="F79646"/>
        </w:tblBorders>
        <w:tblLayout w:type="fixed"/>
        <w:tblLook w:val="04A0" w:firstRow="1" w:lastRow="0" w:firstColumn="1" w:lastColumn="0" w:noHBand="0" w:noVBand="1"/>
      </w:tblPr>
      <w:tblGrid>
        <w:gridCol w:w="3695"/>
        <w:gridCol w:w="2982"/>
        <w:gridCol w:w="3188"/>
      </w:tblGrid>
      <w:tr w:rsidR="00BE6A2B" w:rsidRPr="00330562" w:rsidTr="00BE6A2B">
        <w:trPr>
          <w:trHeight w:val="555"/>
        </w:trPr>
        <w:tc>
          <w:tcPr>
            <w:tcW w:w="3695"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ind w:left="-468" w:firstLine="468"/>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Test</w:t>
            </w:r>
          </w:p>
        </w:tc>
        <w:tc>
          <w:tcPr>
            <w:tcW w:w="2982" w:type="dxa"/>
            <w:tcBorders>
              <w:top w:val="single" w:sz="8" w:space="0" w:color="F79646"/>
              <w:left w:val="nil"/>
              <w:bottom w:val="single" w:sz="8" w:space="0" w:color="F79646"/>
              <w:right w:val="nil"/>
            </w:tcBorders>
            <w:shd w:val="clear" w:color="auto" w:fill="auto"/>
            <w:vAlign w:val="center"/>
            <w:hideMark/>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hAnsi="Calibri" w:cs="Calibri"/>
                <w:b/>
                <w:bCs/>
                <w:sz w:val="22"/>
                <w:szCs w:val="22"/>
                <w:lang w:val="en-US"/>
              </w:rPr>
              <w:t>Method</w:t>
            </w:r>
          </w:p>
        </w:tc>
        <w:tc>
          <w:tcPr>
            <w:tcW w:w="3188" w:type="dxa"/>
            <w:tcBorders>
              <w:top w:val="single" w:sz="8" w:space="0" w:color="F79646"/>
              <w:left w:val="nil"/>
              <w:bottom w:val="single" w:sz="8" w:space="0" w:color="F79646"/>
              <w:right w:val="nil"/>
            </w:tcBorders>
            <w:shd w:val="clear" w:color="auto" w:fill="auto"/>
            <w:vAlign w:val="center"/>
          </w:tcPr>
          <w:p w:rsidR="00BE6A2B" w:rsidRPr="008414C2" w:rsidRDefault="00BE6A2B" w:rsidP="00BE6A2B">
            <w:pPr>
              <w:spacing w:before="100" w:beforeAutospacing="1" w:after="100" w:afterAutospacing="1" w:line="360" w:lineRule="auto"/>
              <w:jc w:val="center"/>
              <w:textAlignment w:val="baseline"/>
              <w:rPr>
                <w:rFonts w:ascii="Calibri" w:eastAsia="Calibri" w:hAnsi="Calibri" w:cs="Calibri"/>
                <w:b/>
                <w:bCs/>
                <w:sz w:val="22"/>
                <w:szCs w:val="22"/>
                <w:lang w:val="en-US"/>
              </w:rPr>
            </w:pPr>
            <w:r w:rsidRPr="008414C2">
              <w:rPr>
                <w:rFonts w:ascii="Calibri" w:eastAsia="Calibri" w:hAnsi="Calibri" w:cs="Calibri"/>
                <w:b/>
                <w:bCs/>
                <w:sz w:val="22"/>
                <w:szCs w:val="22"/>
                <w:lang w:val="en-US"/>
              </w:rPr>
              <w:t>Typical Properties</w:t>
            </w:r>
          </w:p>
        </w:tc>
      </w:tr>
      <w:tr w:rsidR="00BE6A2B" w:rsidRPr="00330562" w:rsidTr="00BE6A2B">
        <w:trPr>
          <w:trHeight w:val="465"/>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Kinematic Viscosity (100°C),</w:t>
            </w:r>
            <w:r w:rsidRPr="00BC374B">
              <w:rPr>
                <w:rFonts w:ascii="Calibri" w:eastAsia="Calibri" w:hAnsi="Calibri" w:cs="Calibri"/>
                <w:b/>
                <w:bCs/>
                <w:color w:val="000080"/>
                <w:szCs w:val="22"/>
                <w:lang w:val="en-US"/>
              </w:rPr>
              <w:t xml:space="preserve"> </w:t>
            </w:r>
            <w:r w:rsidRPr="00BC374B">
              <w:rPr>
                <w:rFonts w:ascii="Calibri" w:eastAsia="Calibri" w:hAnsi="Calibri" w:cs="Calibri"/>
                <w:b/>
                <w:bCs/>
                <w:color w:val="424242"/>
                <w:szCs w:val="22"/>
                <w:lang w:val="en-US"/>
              </w:rPr>
              <w:t>[cSt]</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D445</w:t>
            </w:r>
          </w:p>
        </w:tc>
        <w:tc>
          <w:tcPr>
            <w:tcW w:w="3188" w:type="dxa"/>
            <w:tcBorders>
              <w:left w:val="nil"/>
              <w:right w:val="nil"/>
            </w:tcBorders>
            <w:shd w:val="clear" w:color="auto" w:fill="F4B083" w:themeFill="accent2" w:themeFillTint="99"/>
            <w:vAlign w:val="center"/>
          </w:tcPr>
          <w:p w:rsidR="00724518" w:rsidRPr="00724518" w:rsidRDefault="00F06E00" w:rsidP="000537AB">
            <w:pPr>
              <w:spacing w:before="100" w:beforeAutospacing="1" w:after="100" w:afterAutospacing="1" w:line="360" w:lineRule="auto"/>
              <w:textAlignment w:val="baseline"/>
              <w:rPr>
                <w:rFonts w:ascii="Calibri" w:hAnsi="Calibri"/>
                <w:color w:val="424242"/>
              </w:rPr>
            </w:pPr>
            <w:r>
              <w:rPr>
                <w:rFonts w:ascii="Calibri" w:hAnsi="Calibri"/>
                <w:color w:val="424242"/>
              </w:rPr>
              <w:t xml:space="preserve">                    </w:t>
            </w:r>
            <w:r w:rsidR="000537AB">
              <w:rPr>
                <w:rFonts w:ascii="Calibri" w:hAnsi="Calibri"/>
                <w:color w:val="424242"/>
              </w:rPr>
              <w:t>13,5</w:t>
            </w:r>
            <w:r w:rsidR="00F56EA0">
              <w:rPr>
                <w:rFonts w:ascii="Calibri" w:hAnsi="Calibri"/>
                <w:color w:val="424242"/>
              </w:rPr>
              <w:t>-18,5</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Viscosity Index</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D2270</w:t>
            </w:r>
          </w:p>
        </w:tc>
        <w:tc>
          <w:tcPr>
            <w:tcW w:w="3188" w:type="dxa"/>
            <w:shd w:val="clear" w:color="auto" w:fill="auto"/>
            <w:vAlign w:val="center"/>
          </w:tcPr>
          <w:p w:rsidR="00BE6A2B" w:rsidRPr="00330562" w:rsidRDefault="00730A0D" w:rsidP="000537A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 xml:space="preserve">Min. </w:t>
            </w:r>
            <w:r w:rsidR="00F56EA0">
              <w:rPr>
                <w:rFonts w:ascii="Calibri" w:eastAsia="Calibri" w:hAnsi="Calibri" w:cs="Calibri"/>
                <w:color w:val="424242"/>
                <w:szCs w:val="22"/>
              </w:rPr>
              <w:t>14</w:t>
            </w:r>
            <w:r w:rsidR="000537AB">
              <w:rPr>
                <w:rFonts w:ascii="Calibri" w:eastAsia="Calibri" w:hAnsi="Calibri" w:cs="Calibri"/>
                <w:color w:val="424242"/>
                <w:szCs w:val="22"/>
              </w:rPr>
              <w:t>0</w:t>
            </w:r>
          </w:p>
        </w:tc>
      </w:tr>
      <w:tr w:rsidR="00BE6A2B" w:rsidRPr="00330562" w:rsidTr="00BE6A2B">
        <w:trPr>
          <w:trHeight w:val="454"/>
        </w:trPr>
        <w:tc>
          <w:tcPr>
            <w:tcW w:w="3695" w:type="dxa"/>
            <w:tcBorders>
              <w:left w:val="nil"/>
              <w:right w:val="nil"/>
            </w:tcBorders>
            <w:shd w:val="clear" w:color="auto" w:fill="F4B083" w:themeFill="accent2" w:themeFillTint="99"/>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Flash Point, °C</w:t>
            </w:r>
          </w:p>
        </w:tc>
        <w:tc>
          <w:tcPr>
            <w:tcW w:w="2982" w:type="dxa"/>
            <w:tcBorders>
              <w:left w:val="nil"/>
              <w:right w:val="nil"/>
            </w:tcBorders>
            <w:shd w:val="clear" w:color="auto" w:fill="F4B083" w:themeFill="accent2" w:themeFillTint="99"/>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D92</w:t>
            </w:r>
          </w:p>
        </w:tc>
        <w:tc>
          <w:tcPr>
            <w:tcW w:w="3188" w:type="dxa"/>
            <w:tcBorders>
              <w:left w:val="nil"/>
              <w:right w:val="nil"/>
            </w:tcBorders>
            <w:shd w:val="clear" w:color="auto" w:fill="F4B083" w:themeFill="accent2" w:themeFillTint="99"/>
            <w:vAlign w:val="center"/>
          </w:tcPr>
          <w:p w:rsidR="00BE6A2B" w:rsidRPr="00330562" w:rsidRDefault="00F56EA0" w:rsidP="00BE6A2B">
            <w:pPr>
              <w:spacing w:before="100" w:beforeAutospacing="1" w:after="100" w:afterAutospacing="1" w:line="360" w:lineRule="auto"/>
              <w:jc w:val="center"/>
              <w:textAlignment w:val="baseline"/>
              <w:rPr>
                <w:rFonts w:ascii="Calibri" w:eastAsia="Calibri" w:hAnsi="Calibri" w:cs="Calibri"/>
                <w:color w:val="424242"/>
                <w:szCs w:val="22"/>
              </w:rPr>
            </w:pPr>
            <w:r>
              <w:rPr>
                <w:rFonts w:ascii="Calibri" w:eastAsia="Calibri" w:hAnsi="Calibri" w:cs="Calibri"/>
                <w:color w:val="424242"/>
                <w:szCs w:val="22"/>
              </w:rPr>
              <w:t>Min. 20</w:t>
            </w:r>
            <w:r w:rsidR="00F06E00">
              <w:rPr>
                <w:rFonts w:ascii="Calibri" w:eastAsia="Calibri" w:hAnsi="Calibri" w:cs="Calibri"/>
                <w:color w:val="424242"/>
                <w:szCs w:val="22"/>
              </w:rPr>
              <w:t>0</w:t>
            </w:r>
          </w:p>
        </w:tc>
      </w:tr>
      <w:tr w:rsidR="00BE6A2B" w:rsidRPr="00330562" w:rsidTr="00BE6A2B">
        <w:trPr>
          <w:trHeight w:val="454"/>
        </w:trPr>
        <w:tc>
          <w:tcPr>
            <w:tcW w:w="3695" w:type="dxa"/>
            <w:shd w:val="clear" w:color="auto" w:fill="auto"/>
            <w:vAlign w:val="center"/>
            <w:hideMark/>
          </w:tcPr>
          <w:p w:rsidR="00BE6A2B" w:rsidRPr="00BC374B" w:rsidRDefault="00BE6A2B" w:rsidP="00BE6A2B">
            <w:pPr>
              <w:spacing w:before="100" w:beforeAutospacing="1" w:after="100" w:afterAutospacing="1" w:line="360" w:lineRule="auto"/>
              <w:jc w:val="center"/>
              <w:textAlignment w:val="baseline"/>
              <w:rPr>
                <w:rFonts w:ascii="Calibri" w:eastAsia="Calibri" w:hAnsi="Calibri" w:cs="Calibri"/>
                <w:b/>
                <w:bCs/>
                <w:color w:val="424242"/>
                <w:szCs w:val="22"/>
                <w:lang w:val="en-US"/>
              </w:rPr>
            </w:pPr>
            <w:r w:rsidRPr="00BC374B">
              <w:rPr>
                <w:rFonts w:ascii="Calibri" w:eastAsia="Calibri" w:hAnsi="Calibri" w:cs="Calibri"/>
                <w:b/>
                <w:bCs/>
                <w:color w:val="424242"/>
                <w:szCs w:val="22"/>
                <w:lang w:val="en-US"/>
              </w:rPr>
              <w:t>Pour Point, °C</w:t>
            </w:r>
          </w:p>
        </w:tc>
        <w:tc>
          <w:tcPr>
            <w:tcW w:w="2982" w:type="dxa"/>
            <w:shd w:val="clear" w:color="auto" w:fill="auto"/>
            <w:vAlign w:val="center"/>
            <w:hideMark/>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ASTM D97</w:t>
            </w:r>
          </w:p>
        </w:tc>
        <w:tc>
          <w:tcPr>
            <w:tcW w:w="3188" w:type="dxa"/>
            <w:shd w:val="clear" w:color="auto" w:fill="auto"/>
            <w:vAlign w:val="center"/>
          </w:tcPr>
          <w:p w:rsidR="00BE6A2B" w:rsidRPr="00330562" w:rsidRDefault="00BE6A2B" w:rsidP="00BE6A2B">
            <w:pPr>
              <w:spacing w:before="100" w:beforeAutospacing="1" w:after="100" w:afterAutospacing="1" w:line="360" w:lineRule="auto"/>
              <w:jc w:val="center"/>
              <w:textAlignment w:val="baseline"/>
              <w:rPr>
                <w:rFonts w:ascii="Calibri" w:eastAsia="Calibri" w:hAnsi="Calibri" w:cs="Calibri"/>
                <w:color w:val="424242"/>
                <w:szCs w:val="22"/>
              </w:rPr>
            </w:pPr>
            <w:r w:rsidRPr="00330562">
              <w:rPr>
                <w:rFonts w:ascii="Calibri" w:eastAsia="Calibri" w:hAnsi="Calibri" w:cs="Calibri"/>
                <w:color w:val="424242"/>
                <w:szCs w:val="22"/>
              </w:rPr>
              <w:t>Max. -</w:t>
            </w:r>
            <w:r w:rsidR="00F56EA0">
              <w:rPr>
                <w:rFonts w:ascii="Calibri" w:eastAsia="Calibri" w:hAnsi="Calibri" w:cs="Calibri"/>
                <w:color w:val="424242"/>
                <w:szCs w:val="22"/>
              </w:rPr>
              <w:t>35</w:t>
            </w:r>
          </w:p>
        </w:tc>
      </w:tr>
    </w:tbl>
    <w:p w:rsidR="00562EAD" w:rsidRDefault="00562EAD" w:rsidP="00562EAD">
      <w:pPr>
        <w:spacing w:line="360" w:lineRule="auto"/>
        <w:jc w:val="both"/>
        <w:rPr>
          <w:rFonts w:ascii="Calibri" w:hAnsi="Calibri" w:cs="Calibri"/>
          <w:sz w:val="22"/>
          <w:szCs w:val="22"/>
        </w:rPr>
      </w:pPr>
    </w:p>
    <w:p w:rsidR="00562EAD" w:rsidRDefault="00562EAD" w:rsidP="00562EAD">
      <w:pPr>
        <w:tabs>
          <w:tab w:val="left" w:pos="6870"/>
        </w:tabs>
        <w:spacing w:line="360" w:lineRule="auto"/>
        <w:rPr>
          <w:rFonts w:ascii="Calibri" w:hAnsi="Calibri" w:cs="Calibri"/>
        </w:rPr>
      </w:pPr>
    </w:p>
    <w:p w:rsidR="00562EAD" w:rsidRDefault="00562EAD" w:rsidP="00562EAD">
      <w:pPr>
        <w:tabs>
          <w:tab w:val="left" w:pos="6870"/>
        </w:tabs>
        <w:spacing w:line="360" w:lineRule="auto"/>
        <w:rPr>
          <w:rFonts w:ascii="Calibri" w:hAnsi="Calibri" w:cs="Calibri"/>
        </w:rPr>
      </w:pPr>
    </w:p>
    <w:p w:rsidR="00562EAD" w:rsidRPr="00B776AF" w:rsidRDefault="00562EAD" w:rsidP="00562EAD"/>
    <w:p w:rsidR="00562EAD" w:rsidRDefault="00562EAD" w:rsidP="00562EAD">
      <w:pPr>
        <w:tabs>
          <w:tab w:val="left" w:pos="6870"/>
        </w:tabs>
        <w:spacing w:line="360" w:lineRule="auto"/>
        <w:rPr>
          <w:rFonts w:ascii="Calibri" w:hAnsi="Calibri" w:cs="Calibri"/>
        </w:rPr>
      </w:pPr>
    </w:p>
    <w:p w:rsidR="005E3B99" w:rsidRDefault="005E3B99"/>
    <w:sectPr w:rsidR="005E3B9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87F" w:rsidRDefault="0070287F" w:rsidP="00562EAD">
      <w:r>
        <w:separator/>
      </w:r>
    </w:p>
  </w:endnote>
  <w:endnote w:type="continuationSeparator" w:id="0">
    <w:p w:rsidR="0070287F" w:rsidRDefault="0070287F"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 xml:space="preserve">CALPET MADENİ YAĞLAR </w:t>
    </w:r>
    <w:proofErr w:type="gramStart"/>
    <w:r w:rsidRPr="00411092">
      <w:rPr>
        <w:rFonts w:ascii="Arial" w:hAnsi="Arial" w:cs="Arial"/>
        <w:b/>
        <w:sz w:val="16"/>
        <w:szCs w:val="16"/>
      </w:rPr>
      <w:t>SAN.VE</w:t>
    </w:r>
    <w:proofErr w:type="gramEnd"/>
    <w:r w:rsidRPr="00411092">
      <w:rPr>
        <w:rFonts w:ascii="Arial" w:hAnsi="Arial" w:cs="Arial"/>
        <w:b/>
        <w:sz w:val="16"/>
        <w:szCs w:val="16"/>
      </w:rPr>
      <w:t xml:space="preser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 xml:space="preserve">Aydınlı KOSB Mah.Melek Aras </w:t>
    </w:r>
    <w:proofErr w:type="gramStart"/>
    <w:r w:rsidRPr="00411092">
      <w:rPr>
        <w:rFonts w:ascii="Arial" w:hAnsi="Arial" w:cs="Arial"/>
        <w:sz w:val="16"/>
        <w:szCs w:val="16"/>
      </w:rPr>
      <w:t>Bulvarı  No</w:t>
    </w:r>
    <w:proofErr w:type="gramEnd"/>
    <w:r w:rsidRPr="00411092">
      <w:rPr>
        <w:rFonts w:ascii="Arial" w:hAnsi="Arial" w:cs="Arial"/>
        <w:sz w:val="16"/>
        <w:szCs w:val="16"/>
      </w:rPr>
      <w:t>:27  Tuzla/İSTANBUL</w:t>
    </w:r>
  </w:p>
  <w:p w:rsidR="00562EAD" w:rsidRPr="00411092" w:rsidRDefault="0070287F"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w:t>
    </w:r>
    <w:proofErr w:type="gramStart"/>
    <w:r w:rsidR="00562EAD" w:rsidRPr="00411092">
      <w:rPr>
        <w:rFonts w:ascii="Arial" w:hAnsi="Arial" w:cs="Arial"/>
        <w:sz w:val="16"/>
        <w:szCs w:val="16"/>
      </w:rPr>
      <w:t>65   www</w:t>
    </w:r>
    <w:proofErr w:type="gramEnd"/>
    <w:r w:rsidR="00562EAD" w:rsidRPr="00411092">
      <w:rPr>
        <w:rFonts w:ascii="Arial" w:hAnsi="Arial" w:cs="Arial"/>
        <w:sz w:val="16"/>
        <w:szCs w:val="16"/>
      </w:rPr>
      <w:t>.calpet.com.tr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87F" w:rsidRDefault="0070287F" w:rsidP="00562EAD">
      <w:r>
        <w:separator/>
      </w:r>
    </w:p>
  </w:footnote>
  <w:footnote w:type="continuationSeparator" w:id="0">
    <w:p w:rsidR="0070287F" w:rsidRDefault="0070287F"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894C21">
      <w:rPr>
        <w:rFonts w:ascii="Arial" w:hAnsi="Arial" w:cs="Arial"/>
        <w:b/>
      </w:rPr>
      <w:t xml:space="preserve">         </w:t>
    </w:r>
    <w:r w:rsidR="00725DD1">
      <w:rPr>
        <w:rFonts w:ascii="Arial" w:hAnsi="Arial" w:cs="Arial"/>
        <w:b/>
      </w:rPr>
      <w:t xml:space="preserve"> </w:t>
    </w:r>
    <w:r w:rsidR="00894C21" w:rsidRPr="009B4A1A">
      <w:rPr>
        <w:rFonts w:cstheme="minorHAnsi"/>
        <w:b/>
        <w:sz w:val="40"/>
        <w:szCs w:val="40"/>
      </w:rPr>
      <w:t>PRODUCT DATA SHEET</w:t>
    </w:r>
    <w:r w:rsidR="00894C21">
      <w:rPr>
        <w:rFonts w:ascii="Arial" w:hAnsi="Arial" w:cs="Arial"/>
        <w:b/>
      </w:rPr>
      <w:t xml:space="preserve">  </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537AB"/>
    <w:rsid w:val="000E062C"/>
    <w:rsid w:val="00411092"/>
    <w:rsid w:val="0045528A"/>
    <w:rsid w:val="00562EAD"/>
    <w:rsid w:val="005E3B99"/>
    <w:rsid w:val="005F7965"/>
    <w:rsid w:val="00621A90"/>
    <w:rsid w:val="006C3383"/>
    <w:rsid w:val="0070287F"/>
    <w:rsid w:val="00724518"/>
    <w:rsid w:val="00725DD1"/>
    <w:rsid w:val="00730A0D"/>
    <w:rsid w:val="00776D4A"/>
    <w:rsid w:val="0078528D"/>
    <w:rsid w:val="0083342F"/>
    <w:rsid w:val="00894C21"/>
    <w:rsid w:val="009515C8"/>
    <w:rsid w:val="00A61F2B"/>
    <w:rsid w:val="00B04666"/>
    <w:rsid w:val="00BC5529"/>
    <w:rsid w:val="00BE5ECD"/>
    <w:rsid w:val="00BE6A2B"/>
    <w:rsid w:val="00C27BC8"/>
    <w:rsid w:val="00C8570D"/>
    <w:rsid w:val="00DF7793"/>
    <w:rsid w:val="00E96F77"/>
    <w:rsid w:val="00F01FBB"/>
    <w:rsid w:val="00F04FA3"/>
    <w:rsid w:val="00F06E00"/>
    <w:rsid w:val="00F56EA0"/>
    <w:rsid w:val="00FC7DCB"/>
    <w:rsid w:val="00FE39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GvdeMetni">
    <w:name w:val="Body Text"/>
    <w:basedOn w:val="Normal"/>
    <w:link w:val="GvdeMetniChar"/>
    <w:uiPriority w:val="1"/>
    <w:qFormat/>
    <w:rsid w:val="00F01FBB"/>
    <w:pPr>
      <w:widowControl w:val="0"/>
      <w:autoSpaceDE w:val="0"/>
      <w:autoSpaceDN w:val="0"/>
    </w:pPr>
    <w:rPr>
      <w:rFonts w:ascii="Trebuchet MS" w:eastAsia="Trebuchet MS" w:hAnsi="Trebuchet MS" w:cs="Trebuchet MS"/>
      <w:sz w:val="16"/>
      <w:szCs w:val="16"/>
      <w:lang w:val="en-US"/>
    </w:rPr>
  </w:style>
  <w:style w:type="character" w:customStyle="1" w:styleId="GvdeMetniChar">
    <w:name w:val="Gövde Metni Char"/>
    <w:basedOn w:val="VarsaylanParagrafYazTipi"/>
    <w:link w:val="GvdeMetni"/>
    <w:uiPriority w:val="1"/>
    <w:rsid w:val="00F01FBB"/>
    <w:rPr>
      <w:rFonts w:ascii="Trebuchet MS" w:eastAsia="Trebuchet MS" w:hAnsi="Trebuchet MS" w:cs="Trebuchet MS"/>
      <w:sz w:val="16"/>
      <w:szCs w:val="16"/>
      <w:lang w:val="en-US"/>
    </w:rPr>
  </w:style>
  <w:style w:type="paragraph" w:styleId="AralkYok">
    <w:name w:val="No Spacing"/>
    <w:uiPriority w:val="1"/>
    <w:qFormat/>
    <w:rsid w:val="00B04666"/>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38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22</cp:revision>
  <dcterms:created xsi:type="dcterms:W3CDTF">2021-11-25T06:20:00Z</dcterms:created>
  <dcterms:modified xsi:type="dcterms:W3CDTF">2021-12-30T09:12:00Z</dcterms:modified>
</cp:coreProperties>
</file>